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97A1" w14:textId="77777777" w:rsidR="00EC3959" w:rsidRDefault="00EC3959">
      <w:pPr>
        <w:spacing w:after="0" w:line="259" w:lineRule="auto"/>
        <w:ind w:left="10" w:hanging="10"/>
        <w:jc w:val="center"/>
        <w:rPr>
          <w:b/>
          <w:bCs/>
          <w:sz w:val="28"/>
          <w:szCs w:val="28"/>
        </w:rPr>
      </w:pPr>
    </w:p>
    <w:p w14:paraId="390E90D7" w14:textId="4467021B" w:rsidR="00B5009F" w:rsidRPr="0030014D" w:rsidRDefault="00505395">
      <w:pPr>
        <w:spacing w:after="0" w:line="259" w:lineRule="auto"/>
        <w:ind w:left="10" w:hanging="10"/>
        <w:jc w:val="center"/>
        <w:rPr>
          <w:b/>
          <w:bCs/>
          <w:sz w:val="28"/>
          <w:szCs w:val="28"/>
        </w:rPr>
      </w:pPr>
      <w:r w:rsidRPr="0030014D">
        <w:rPr>
          <w:b/>
          <w:bCs/>
          <w:sz w:val="28"/>
          <w:szCs w:val="28"/>
        </w:rPr>
        <w:t>GREEN VALLEY HOMEOWNERS' RECREATIONAL ASSOCIATION</w:t>
      </w:r>
    </w:p>
    <w:p w14:paraId="7ED76191" w14:textId="77777777" w:rsidR="00B5009F" w:rsidRPr="0030014D" w:rsidRDefault="00505395">
      <w:pPr>
        <w:spacing w:after="236" w:line="259" w:lineRule="auto"/>
        <w:ind w:left="10" w:right="109" w:hanging="10"/>
        <w:jc w:val="center"/>
        <w:rPr>
          <w:b/>
          <w:bCs/>
          <w:sz w:val="28"/>
          <w:szCs w:val="28"/>
        </w:rPr>
      </w:pPr>
      <w:r w:rsidRPr="0030014D">
        <w:rPr>
          <w:b/>
          <w:bCs/>
          <w:sz w:val="28"/>
          <w:szCs w:val="28"/>
        </w:rPr>
        <w:t>ELECTION RULES AND PROCEDURES</w:t>
      </w:r>
    </w:p>
    <w:p w14:paraId="27C6F33C" w14:textId="77777777" w:rsidR="00B5009F" w:rsidRPr="00BB0A1A" w:rsidRDefault="00505395">
      <w:pPr>
        <w:pStyle w:val="Heading1"/>
        <w:spacing w:after="274"/>
        <w:ind w:left="10"/>
        <w:rPr>
          <w:szCs w:val="26"/>
        </w:rPr>
      </w:pPr>
      <w:r w:rsidRPr="00BB0A1A">
        <w:rPr>
          <w:szCs w:val="26"/>
        </w:rPr>
        <w:t>Campaigning</w:t>
      </w:r>
    </w:p>
    <w:p w14:paraId="166E0C82" w14:textId="77777777" w:rsidR="00B5009F" w:rsidRDefault="00505395">
      <w:pPr>
        <w:spacing w:after="315"/>
        <w:ind w:left="7" w:right="109"/>
      </w:pPr>
      <w:r>
        <w:t>If any candidate or member advocating a point of view is provided access to Green Valley Homeowners' Recreational Association ("Association") media, newsletters, or websites during a campaign, for purposes that are reasonably related to that election, then all candidates and members advocating a point of view will be provided equal access.</w:t>
      </w:r>
    </w:p>
    <w:p w14:paraId="16E28430" w14:textId="77777777" w:rsidR="00B5009F" w:rsidRDefault="00505395">
      <w:pPr>
        <w:ind w:left="7" w:right="94"/>
      </w:pPr>
      <w:r>
        <w:t>Any views, comments or opinions set forth in any communication from a candidate or member are those solely of the candidate or member, and the Association is not responsible or liable for such content. The candidate or member, and not the Association, is solely responsible for the content of all materials and/or communications presented by the candidate or member.</w:t>
      </w:r>
    </w:p>
    <w:p w14:paraId="0AF5D851" w14:textId="77777777" w:rsidR="00B5009F" w:rsidRDefault="00505395">
      <w:pPr>
        <w:ind w:left="14" w:right="14"/>
      </w:pPr>
      <w:r>
        <w:t>Access to the common area meeting space will be provided during a campaign, at no cost, to all candidates and members advocating a point of view for purposes reasonably related to the election. Members and residents shall not be prevented from peacefully assembling or meeting with members, residents, and their invitees or guests during reasonable hours and in a reasonable manner for purposes relating to association elections. Residents may use the common area and homes for an assembly when the common area is not otherwise in use. Canvassing, petitioning, and circulating materials to the members in connection with an election is permitted if done in a reasonable manner, and during reasonable hours, and is not otherwise prohibited by law, municipal or otherwise.</w:t>
      </w:r>
    </w:p>
    <w:p w14:paraId="14785BB8" w14:textId="77777777" w:rsidR="00B5009F" w:rsidRDefault="00505395">
      <w:pPr>
        <w:ind w:left="36" w:right="14"/>
      </w:pPr>
      <w:r>
        <w:t>Association funds will not be used for campaign purposes in connection with any Association Board election. Association funds shall not be used for campaign purposes in connection with any other Association election except to the extent necessary to comply with duties of the Association imposed by law. For the purposes of this section, "campaign purposes" include, but are not limited to, (1) expressly advocating the election or defeat of any candidate who is on the Association election ballot; or (2) including the photograph or prominently featuring the name of any candidate on a communication from the Association or the Board, excepting the ballot and ballot materials, within thirty (30) days of election, provided that this is not a campaign purpose if the communication is one for which the law requires that equal access be provided to another candidate or advocate.</w:t>
      </w:r>
    </w:p>
    <w:p w14:paraId="68634F79" w14:textId="77777777" w:rsidR="00B5009F" w:rsidRPr="00BB0A1A" w:rsidRDefault="00505395">
      <w:pPr>
        <w:pStyle w:val="Heading1"/>
        <w:spacing w:after="274"/>
        <w:ind w:left="89"/>
        <w:rPr>
          <w:szCs w:val="26"/>
        </w:rPr>
      </w:pPr>
      <w:r w:rsidRPr="00BB0A1A">
        <w:rPr>
          <w:szCs w:val="26"/>
        </w:rPr>
        <w:t>Nominee Qualifications</w:t>
      </w:r>
    </w:p>
    <w:p w14:paraId="44ECC68C" w14:textId="77777777" w:rsidR="00B5009F" w:rsidRDefault="00505395">
      <w:pPr>
        <w:ind w:left="65" w:right="14"/>
      </w:pPr>
      <w:r>
        <w:t>The Association is required by law to disqualify a person from nomination if the person is not a member of the Association at the time of the nomination. To be a "member" of the Association a person or entity must be a record owner of a fee interest in a Lot or Living Unit within the Association.</w:t>
      </w:r>
    </w:p>
    <w:p w14:paraId="4A89D0C9" w14:textId="77777777" w:rsidR="00B5009F" w:rsidRDefault="00505395">
      <w:pPr>
        <w:spacing w:after="257"/>
        <w:ind w:left="79" w:right="14"/>
      </w:pPr>
      <w:r>
        <w:t>Additionally, the Association may disqualify a person from nomination based on any of the following:</w:t>
      </w:r>
    </w:p>
    <w:p w14:paraId="241B8663" w14:textId="1AF9AAF6" w:rsidR="00B5009F" w:rsidRDefault="00505395">
      <w:pPr>
        <w:numPr>
          <w:ilvl w:val="0"/>
          <w:numId w:val="1"/>
        </w:numPr>
        <w:ind w:right="14" w:hanging="374"/>
      </w:pPr>
      <w:r>
        <w:t xml:space="preserve">If the nominee discloses, or if the Association is aware or becomes aware of, a past criminal conviction that would either prevent the Association from purchasing the fidelity bond coverage required by Civil </w:t>
      </w:r>
      <w:r>
        <w:lastRenderedPageBreak/>
        <w:t xml:space="preserve">Code </w:t>
      </w:r>
      <w:r w:rsidR="00FF514F">
        <w:t>S</w:t>
      </w:r>
      <w:r>
        <w:t>ection 5806 should the person be elected or terminate the Association's existing fidelity bond coverage as to that person should the person be elected.</w:t>
      </w:r>
    </w:p>
    <w:p w14:paraId="4EFF55DC" w14:textId="77777777" w:rsidR="00B5009F" w:rsidRDefault="00505395">
      <w:pPr>
        <w:numPr>
          <w:ilvl w:val="0"/>
          <w:numId w:val="1"/>
        </w:numPr>
        <w:spacing w:after="358"/>
        <w:ind w:right="14" w:hanging="374"/>
      </w:pPr>
      <w:r>
        <w:t xml:space="preserve">If the nominee is not current in the payment of regular and special assessments and has been provided the opportunity to engage in internal dispute resolution regarding the debt. The nominee is entitled to verification of the debt prior to disqualification (upon request) and may </w:t>
      </w:r>
      <w:proofErr w:type="gramStart"/>
      <w:r>
        <w:t>enter into</w:t>
      </w:r>
      <w:proofErr w:type="gramEnd"/>
      <w:r>
        <w:t xml:space="preserve"> a payment plan pursuant to Civil Code section 5665 or pay the debt under protest pursuant to Civil Code section 5685 to avoid disqualification. Directors serving in office are also required to be current in the payment of regular and special assessments.</w:t>
      </w:r>
    </w:p>
    <w:p w14:paraId="348DC738" w14:textId="77777777" w:rsidR="00B5009F" w:rsidRDefault="00505395">
      <w:pPr>
        <w:numPr>
          <w:ilvl w:val="0"/>
          <w:numId w:val="1"/>
        </w:numPr>
        <w:spacing w:after="316"/>
        <w:ind w:right="14" w:hanging="374"/>
      </w:pPr>
      <w:r>
        <w:t>If the person, if elected, would be serving on the board at the same time as another person who holds a joint ownership interest in the same separate interest parcel as the person and the other person has already been properly nominated for the current election or is an incumbent director.</w:t>
      </w:r>
    </w:p>
    <w:p w14:paraId="3E207135" w14:textId="77777777" w:rsidR="00B5009F" w:rsidRDefault="00505395">
      <w:pPr>
        <w:numPr>
          <w:ilvl w:val="0"/>
          <w:numId w:val="1"/>
        </w:numPr>
        <w:ind w:right="14" w:hanging="374"/>
      </w:pPr>
      <w:r>
        <w:t>If that person has not been a member of the Association for at least one (1) year.</w:t>
      </w:r>
    </w:p>
    <w:p w14:paraId="7DA3CB20" w14:textId="77777777" w:rsidR="00B5009F" w:rsidRDefault="00505395">
      <w:pPr>
        <w:ind w:left="64" w:right="14"/>
      </w:pPr>
      <w:r>
        <w:t>However, the foregoing option to disqualify a member shall not apply if the member has not been provided the opportunity to engage in IDR.</w:t>
      </w:r>
    </w:p>
    <w:p w14:paraId="0FB498C4" w14:textId="77777777" w:rsidR="00B5009F" w:rsidRPr="00BB0A1A" w:rsidRDefault="00505395">
      <w:pPr>
        <w:pStyle w:val="Heading1"/>
        <w:spacing w:after="274"/>
        <w:ind w:left="89"/>
        <w:rPr>
          <w:szCs w:val="26"/>
        </w:rPr>
      </w:pPr>
      <w:r w:rsidRPr="00BB0A1A">
        <w:rPr>
          <w:szCs w:val="26"/>
        </w:rPr>
        <w:t>Voting Qualifications</w:t>
      </w:r>
    </w:p>
    <w:p w14:paraId="1E5560B6" w14:textId="77777777" w:rsidR="00B5009F" w:rsidRDefault="00505395">
      <w:pPr>
        <w:ind w:left="79" w:right="14"/>
      </w:pPr>
      <w:r>
        <w:t xml:space="preserve">Every person who is a member at the time the ballots are distributed is entitled to receive a ballot. Persons with a general power of attorney for a member shall be entitled to obtain a ballot and vote after providing a copy of the signed general power of attorney to the Association. Those with specific powers of attorney are generally not entitled to a ballot. Members shall be entitled to cast one (1) ballot for each Lot or Living Unit owned. In any election of the Board, every member entitled to vote shall have the right to accumulate his/her votes and give one candidate, or divide among any number of candidates, </w:t>
      </w:r>
      <w:proofErr w:type="gramStart"/>
      <w:r>
        <w:t>a number of</w:t>
      </w:r>
      <w:proofErr w:type="gramEnd"/>
      <w:r>
        <w:t xml:space="preserve"> votes equal to the number of Directors to be elected. When more than one person holds an interest in any Lot or Living Unit, all such persons shall be members. The vote for such lot shall be exercised as they among themselves determine, but in no event shall more than one vote be cast with respect to any Lot or Living Unit.</w:t>
      </w:r>
    </w:p>
    <w:p w14:paraId="4C6BE0DC" w14:textId="77777777" w:rsidR="00B5009F" w:rsidRDefault="00505395">
      <w:pPr>
        <w:spacing w:after="419"/>
        <w:ind w:left="108" w:right="14"/>
      </w:pPr>
      <w:r>
        <w:t>If a record date for voting is not fixed by the Board of Directors, those who are members on the day of the meeting who are otherwise eligible to vote are entitled to vote at the meeting of the Association.</w:t>
      </w:r>
    </w:p>
    <w:p w14:paraId="619E4158" w14:textId="77777777" w:rsidR="00B5009F" w:rsidRDefault="00505395">
      <w:pPr>
        <w:pStyle w:val="Heading1"/>
        <w:ind w:left="110"/>
      </w:pPr>
      <w:r>
        <w:t>Voter List</w:t>
      </w:r>
    </w:p>
    <w:p w14:paraId="0F3DBC9D" w14:textId="77777777" w:rsidR="00B5009F" w:rsidRDefault="00505395">
      <w:pPr>
        <w:ind w:left="100" w:right="14"/>
      </w:pPr>
      <w:r>
        <w:t>The Association shall maintain a voter list to include the name, voting power, and either the physical address of the voter's Lot or Living Unit, the parcel number, or both. The mailing address for the ballot shall be listed on the voter list if it differs from the physical address of the voter's Lot or Living Unit or if only the parcel number is used. Members may verify the accuracy of their individual information on the voter list at least thirty (30) days before the ballots are distributed. The Association or member shall report any errors or omissions to the list to the Inspector(s) who shall make the corrections within two (2) business days. The member should simultaneously convey this information to the management office.</w:t>
      </w:r>
    </w:p>
    <w:p w14:paraId="4E799F3D" w14:textId="77777777" w:rsidR="00B5009F" w:rsidRDefault="00505395">
      <w:pPr>
        <w:pStyle w:val="Heading1"/>
        <w:spacing w:after="243"/>
        <w:ind w:left="110"/>
      </w:pPr>
      <w:r>
        <w:lastRenderedPageBreak/>
        <w:t>Nomination Procedures</w:t>
      </w:r>
    </w:p>
    <w:p w14:paraId="2ADEB696" w14:textId="02E135C6" w:rsidR="00B5009F" w:rsidRDefault="00505395">
      <w:pPr>
        <w:spacing w:after="239"/>
        <w:ind w:left="122" w:right="14"/>
      </w:pPr>
      <w:r>
        <w:t xml:space="preserve">The Association will provide general notice, as defined by Civil Code </w:t>
      </w:r>
      <w:r w:rsidR="00624C29">
        <w:t>S</w:t>
      </w:r>
      <w:r>
        <w:t>ection 4045, of the procedure and deadline for submitting a nomination at least thirty (30) days before any deadline for submitting a nomination. Members may become nominees by either informing the management office in writing of their intention to become a nominee prior to the deadline set forth in the candidacy form (or as specified in the general notice specified above) or by being nominated from the floor at the annual meeting. Self-nominations are permitted.</w:t>
      </w:r>
    </w:p>
    <w:p w14:paraId="3D0F60A6" w14:textId="77777777" w:rsidR="00B5009F" w:rsidRDefault="00505395">
      <w:pPr>
        <w:pStyle w:val="Heading2"/>
        <w:spacing w:after="180"/>
        <w:ind w:left="89"/>
      </w:pPr>
      <w:r>
        <w:t>Candidate List</w:t>
      </w:r>
    </w:p>
    <w:p w14:paraId="11FB9713" w14:textId="77777777" w:rsidR="00B5009F" w:rsidRDefault="00505395">
      <w:pPr>
        <w:ind w:left="58" w:right="14"/>
      </w:pPr>
      <w:r>
        <w:t>Members may verify the accuracy of their individual information on the candidate list at least thirty (30) days before the ballots are distributed. The Association or member shall report any errors or omissions to the list to the Inspector(s) who shall make the corrections within two (2) business days.</w:t>
      </w:r>
    </w:p>
    <w:p w14:paraId="7BDF746A" w14:textId="77777777" w:rsidR="00B5009F" w:rsidRPr="000F7B0C" w:rsidRDefault="00505395">
      <w:pPr>
        <w:pStyle w:val="Heading2"/>
        <w:spacing w:after="166"/>
        <w:ind w:left="89"/>
        <w:rPr>
          <w:sz w:val="26"/>
          <w:szCs w:val="26"/>
        </w:rPr>
      </w:pPr>
      <w:r w:rsidRPr="000F7B0C">
        <w:rPr>
          <w:sz w:val="26"/>
          <w:szCs w:val="26"/>
        </w:rPr>
        <w:t>Pre-Election Notice</w:t>
      </w:r>
    </w:p>
    <w:p w14:paraId="4681EF68" w14:textId="77777777" w:rsidR="00B5009F" w:rsidRDefault="00505395">
      <w:pPr>
        <w:spacing w:after="135"/>
        <w:ind w:left="58" w:right="14"/>
      </w:pPr>
      <w:r>
        <w:t>The Association shall provide general notice, as defined by Civil Code section 4045, at least thirty (30) days before the ballots are distributed of (1) the date and time by which, and the physical address where, ballots are to be returned by mail or handed to the inspector(s) (2); the date, time, and location of the meeting at which ballots will be counted; and (3) the list of all candidates' names that will appear on the ballot.</w:t>
      </w:r>
    </w:p>
    <w:p w14:paraId="01CA4E03" w14:textId="77777777" w:rsidR="00B5009F" w:rsidRPr="00BB0A1A" w:rsidRDefault="00505395">
      <w:pPr>
        <w:pStyle w:val="Heading2"/>
        <w:ind w:left="89"/>
        <w:rPr>
          <w:sz w:val="26"/>
          <w:szCs w:val="26"/>
        </w:rPr>
      </w:pPr>
      <w:r w:rsidRPr="00BB0A1A">
        <w:rPr>
          <w:sz w:val="26"/>
          <w:szCs w:val="26"/>
        </w:rPr>
        <w:t>Voting Procedures</w:t>
      </w:r>
    </w:p>
    <w:p w14:paraId="491F8BC7" w14:textId="77777777" w:rsidR="00B5009F" w:rsidRDefault="00505395">
      <w:pPr>
        <w:spacing w:after="378"/>
        <w:ind w:left="65" w:right="14"/>
      </w:pPr>
      <w:r>
        <w:t>Secret ballots will be provided to all members for their use. Elections will be conducted in accordance with the following balloting procedures:</w:t>
      </w:r>
    </w:p>
    <w:p w14:paraId="5A421E18" w14:textId="77777777" w:rsidR="00B5009F" w:rsidRDefault="00505395">
      <w:pPr>
        <w:numPr>
          <w:ilvl w:val="0"/>
          <w:numId w:val="2"/>
        </w:numPr>
        <w:spacing w:after="362"/>
        <w:ind w:right="14" w:hanging="713"/>
      </w:pPr>
      <w:r>
        <w:t xml:space="preserve">The Inspector(s) shall cause the ballots and two pre-addressed envelopes (with instructions) to be delivered or mailed by first-class mail to every member not less than thirty (30) days prior to the </w:t>
      </w:r>
      <w:proofErr w:type="gramStart"/>
      <w:r>
        <w:t>election;</w:t>
      </w:r>
      <w:proofErr w:type="gramEnd"/>
    </w:p>
    <w:p w14:paraId="35897688" w14:textId="77777777" w:rsidR="00B5009F" w:rsidRDefault="00505395">
      <w:pPr>
        <w:numPr>
          <w:ilvl w:val="0"/>
          <w:numId w:val="2"/>
        </w:numPr>
        <w:spacing w:after="311"/>
        <w:ind w:right="14" w:hanging="713"/>
      </w:pPr>
      <w:r>
        <w:t>The Inspector(s) shall cause these Election Rules to be "delivered" to the members not less than thirty (30) days prior to the election. Delivery may be accomplished by posting these Election Rules to an internet website and including the corresponding internet website address on the ballot together with the phrase, in at least 12-point font: "The rules governing this election may be found at www.gvhra.com" or by personal delivery or first-class mail.</w:t>
      </w:r>
    </w:p>
    <w:p w14:paraId="759503E3" w14:textId="77777777" w:rsidR="00B5009F" w:rsidRDefault="00505395">
      <w:pPr>
        <w:numPr>
          <w:ilvl w:val="0"/>
          <w:numId w:val="2"/>
        </w:numPr>
        <w:spacing w:after="366"/>
        <w:ind w:right="14" w:hanging="713"/>
      </w:pPr>
      <w:r>
        <w:t xml:space="preserve">Ballots are not to be signed by the voter and a member who places any identifying marks or signature on his or her ballot will waive his or her right to </w:t>
      </w:r>
      <w:proofErr w:type="gramStart"/>
      <w:r>
        <w:t>secrecy;</w:t>
      </w:r>
      <w:proofErr w:type="gramEnd"/>
    </w:p>
    <w:p w14:paraId="70C31C6A" w14:textId="77777777" w:rsidR="00B5009F" w:rsidRDefault="00505395">
      <w:pPr>
        <w:numPr>
          <w:ilvl w:val="0"/>
          <w:numId w:val="2"/>
        </w:numPr>
        <w:spacing w:after="344"/>
        <w:ind w:right="14" w:hanging="713"/>
      </w:pPr>
      <w:r>
        <w:t xml:space="preserve">Completed ballots must be placed into an inner envelope that has no identifying information on it (e.g., no member name, no property address, no signature, etc.), and the inner envelope is then sealed by the </w:t>
      </w:r>
      <w:proofErr w:type="gramStart"/>
      <w:r>
        <w:t>member;</w:t>
      </w:r>
      <w:proofErr w:type="gramEnd"/>
    </w:p>
    <w:p w14:paraId="0825FF94" w14:textId="77777777" w:rsidR="00B5009F" w:rsidRDefault="00505395">
      <w:pPr>
        <w:numPr>
          <w:ilvl w:val="0"/>
          <w:numId w:val="2"/>
        </w:numPr>
        <w:spacing w:after="333"/>
        <w:ind w:right="14" w:hanging="713"/>
      </w:pPr>
      <w:r>
        <w:t xml:space="preserve">The inner envelope is then inserted into the outer envelope that is pre-addressed to the Inspector(s) of Election and then sealed by the </w:t>
      </w:r>
      <w:proofErr w:type="gramStart"/>
      <w:r>
        <w:t>member;</w:t>
      </w:r>
      <w:proofErr w:type="gramEnd"/>
    </w:p>
    <w:p w14:paraId="34CA87FD" w14:textId="77777777" w:rsidR="00B5009F" w:rsidRDefault="00505395">
      <w:pPr>
        <w:numPr>
          <w:ilvl w:val="0"/>
          <w:numId w:val="2"/>
        </w:numPr>
        <w:spacing w:after="389"/>
        <w:ind w:right="14" w:hanging="713"/>
      </w:pPr>
      <w:r>
        <w:lastRenderedPageBreak/>
        <w:t>In the upper left-hand corner of the outer envelope, the member must indicate his or her name and the address of the property within the Association and then the member must sign his or her name in the upper left-hand corner of the outer envelope. Ballots received in improperly completed envelopes (e.g., not signed or without identifying information) may not be counted by the Inspector(s</w:t>
      </w:r>
      <w:proofErr w:type="gramStart"/>
      <w:r>
        <w:t>);</w:t>
      </w:r>
      <w:proofErr w:type="gramEnd"/>
    </w:p>
    <w:p w14:paraId="58CFC9BA" w14:textId="77777777" w:rsidR="00B5009F" w:rsidRDefault="00505395">
      <w:pPr>
        <w:numPr>
          <w:ilvl w:val="0"/>
          <w:numId w:val="2"/>
        </w:numPr>
        <w:ind w:right="14" w:hanging="713"/>
      </w:pPr>
      <w:r>
        <w:t xml:space="preserve">The envelope may be mailed or delivered by hand to the management office, unless another place is designated by the Inspector(s). The member may request a receipt for </w:t>
      </w:r>
      <w:proofErr w:type="gramStart"/>
      <w:r>
        <w:t>delivery;</w:t>
      </w:r>
      <w:proofErr w:type="gramEnd"/>
    </w:p>
    <w:p w14:paraId="367AD616" w14:textId="77777777" w:rsidR="00B5009F" w:rsidRDefault="00505395">
      <w:pPr>
        <w:numPr>
          <w:ilvl w:val="0"/>
          <w:numId w:val="2"/>
        </w:numPr>
        <w:spacing w:after="398"/>
        <w:ind w:right="14" w:hanging="713"/>
      </w:pPr>
      <w:r>
        <w:t xml:space="preserve">Once a ballot is received by the Association, in the place designated by the Inspector(s), it is deemed irrevocable, even if it is </w:t>
      </w:r>
      <w:proofErr w:type="gramStart"/>
      <w:r>
        <w:t>unopened;</w:t>
      </w:r>
      <w:proofErr w:type="gramEnd"/>
    </w:p>
    <w:p w14:paraId="2173EAF4" w14:textId="77777777" w:rsidR="00B5009F" w:rsidRDefault="00505395">
      <w:pPr>
        <w:numPr>
          <w:ilvl w:val="0"/>
          <w:numId w:val="2"/>
        </w:numPr>
        <w:spacing w:after="369"/>
        <w:ind w:right="14" w:hanging="713"/>
      </w:pPr>
      <w:r>
        <w:t xml:space="preserve">The sealed ballots shall be in </w:t>
      </w:r>
      <w:proofErr w:type="gramStart"/>
      <w:r>
        <w:t>the custody</w:t>
      </w:r>
      <w:proofErr w:type="gramEnd"/>
      <w:r>
        <w:t xml:space="preserve"> of the Inspector(s) or in the place designated by the Inspector(s) at all </w:t>
      </w:r>
      <w:proofErr w:type="gramStart"/>
      <w:r>
        <w:t>times;</w:t>
      </w:r>
      <w:proofErr w:type="gramEnd"/>
    </w:p>
    <w:p w14:paraId="770947C3" w14:textId="77777777" w:rsidR="00B5009F" w:rsidRDefault="00505395">
      <w:pPr>
        <w:numPr>
          <w:ilvl w:val="0"/>
          <w:numId w:val="2"/>
        </w:numPr>
        <w:spacing w:after="356"/>
        <w:ind w:right="14" w:hanging="713"/>
      </w:pPr>
      <w:r>
        <w:t xml:space="preserve">No person may open or otherwise review any ballot prior to the time and place at which the ballots </w:t>
      </w:r>
      <w:r>
        <w:rPr>
          <w:noProof/>
        </w:rPr>
        <w:drawing>
          <wp:inline distT="0" distB="0" distL="0" distR="0" wp14:anchorId="0B24DA6F" wp14:editId="1FDC9D4F">
            <wp:extent cx="4575" cy="4573"/>
            <wp:effectExtent l="0" t="0" r="0" b="0"/>
            <wp:docPr id="13171" name="Picture 13171"/>
            <wp:cNvGraphicFramePr/>
            <a:graphic xmlns:a="http://schemas.openxmlformats.org/drawingml/2006/main">
              <a:graphicData uri="http://schemas.openxmlformats.org/drawingml/2006/picture">
                <pic:pic xmlns:pic="http://schemas.openxmlformats.org/drawingml/2006/picture">
                  <pic:nvPicPr>
                    <pic:cNvPr id="13171" name="Picture 13171"/>
                    <pic:cNvPicPr/>
                  </pic:nvPicPr>
                  <pic:blipFill>
                    <a:blip r:embed="rId7"/>
                    <a:stretch>
                      <a:fillRect/>
                    </a:stretch>
                  </pic:blipFill>
                  <pic:spPr>
                    <a:xfrm>
                      <a:off x="0" y="0"/>
                      <a:ext cx="4575" cy="4573"/>
                    </a:xfrm>
                    <a:prstGeom prst="rect">
                      <a:avLst/>
                    </a:prstGeom>
                  </pic:spPr>
                </pic:pic>
              </a:graphicData>
            </a:graphic>
          </wp:inline>
        </w:drawing>
      </w:r>
      <w:r>
        <w:t xml:space="preserve"> are counted and tabulated; and</w:t>
      </w:r>
    </w:p>
    <w:p w14:paraId="065154DE" w14:textId="099D0889" w:rsidR="001267D0" w:rsidRDefault="00505395" w:rsidP="001267D0">
      <w:pPr>
        <w:numPr>
          <w:ilvl w:val="0"/>
          <w:numId w:val="2"/>
        </w:numPr>
        <w:spacing w:after="302"/>
        <w:ind w:right="14" w:hanging="713"/>
      </w:pPr>
      <w:r>
        <w:t>The voting period for member meetings shall commence when the first ballot is mailed or delivered to a member of the Association and shall end at such time as the Inspector(s) determine the polls close.</w:t>
      </w:r>
      <w:r w:rsidR="00CF5133">
        <w:t xml:space="preserve">  </w:t>
      </w:r>
      <w:r w:rsidR="004112F8">
        <w:t>(The Election Date</w:t>
      </w:r>
      <w:r w:rsidR="007E3F0C">
        <w:t xml:space="preserve"> is the </w:t>
      </w:r>
      <w:r w:rsidR="004112F8">
        <w:t>first Tuesday of February each year</w:t>
      </w:r>
      <w:r w:rsidR="007E3F0C">
        <w:t>.  Quorum needed.)</w:t>
      </w:r>
      <w:r w:rsidR="004112F8">
        <w:t xml:space="preserve"> </w:t>
      </w:r>
    </w:p>
    <w:p w14:paraId="13E4BD76" w14:textId="4C60131D" w:rsidR="00133578" w:rsidRDefault="00133578" w:rsidP="00316652">
      <w:pPr>
        <w:ind w:left="1156" w:firstLine="0"/>
      </w:pPr>
      <w:r w:rsidRPr="00FC098A">
        <w:t xml:space="preserve">A quorum is needed to hold the election.  A total of 524 ballots </w:t>
      </w:r>
      <w:proofErr w:type="gramStart"/>
      <w:r w:rsidRPr="00FC098A">
        <w:t>are</w:t>
      </w:r>
      <w:proofErr w:type="gramEnd"/>
      <w:r w:rsidRPr="00FC098A">
        <w:t xml:space="preserve"> needed by Tuesday, February </w:t>
      </w:r>
      <w:r w:rsidR="000D77B8">
        <w:t>3</w:t>
      </w:r>
      <w:r w:rsidRPr="00FC098A">
        <w:t>, 202</w:t>
      </w:r>
      <w:r w:rsidR="000D77B8">
        <w:t>6</w:t>
      </w:r>
      <w:r w:rsidRPr="00FC098A">
        <w:t xml:space="preserve">, at </w:t>
      </w:r>
      <w:r w:rsidR="00F7460C">
        <w:t>5</w:t>
      </w:r>
      <w:r w:rsidRPr="00FC098A">
        <w:t>:</w:t>
      </w:r>
      <w:r w:rsidR="00F7460C">
        <w:t>0</w:t>
      </w:r>
      <w:r w:rsidRPr="00FC098A">
        <w:t xml:space="preserve">0 p.m.  If a quorum is not reached, the </w:t>
      </w:r>
      <w:r w:rsidR="004A2594">
        <w:t xml:space="preserve">meeting will reconvene </w:t>
      </w:r>
      <w:r w:rsidR="002846C3">
        <w:t>at least twenty (20) days later</w:t>
      </w:r>
      <w:r w:rsidR="00861A9D">
        <w:t>,</w:t>
      </w:r>
      <w:r w:rsidR="002846C3">
        <w:t xml:space="preserve"> </w:t>
      </w:r>
      <w:r w:rsidRPr="00FC098A">
        <w:t xml:space="preserve">whereas </w:t>
      </w:r>
      <w:r w:rsidR="009B0FE5" w:rsidRPr="00FC098A">
        <w:t>20</w:t>
      </w:r>
      <w:r w:rsidR="007129CD" w:rsidRPr="00FC098A">
        <w:t xml:space="preserve">% of the </w:t>
      </w:r>
      <w:r w:rsidR="003D6088" w:rsidRPr="00FC098A">
        <w:t>association’s voting members</w:t>
      </w:r>
      <w:r w:rsidRPr="00FC098A">
        <w:t xml:space="preserve"> will be the new quorum.  </w:t>
      </w:r>
      <w:r w:rsidR="00244F2D" w:rsidRPr="00FC098A">
        <w:t>(A</w:t>
      </w:r>
      <w:r w:rsidR="00AB3B48" w:rsidRPr="00FC098A">
        <w:t xml:space="preserve">ssembly </w:t>
      </w:r>
      <w:r w:rsidR="00244F2D" w:rsidRPr="00FC098A">
        <w:t>B</w:t>
      </w:r>
      <w:r w:rsidR="00AB3B48" w:rsidRPr="00FC098A">
        <w:t>ill</w:t>
      </w:r>
      <w:r w:rsidR="00244F2D" w:rsidRPr="00FC098A">
        <w:t xml:space="preserve"> 1458</w:t>
      </w:r>
      <w:r w:rsidR="00AB3B48" w:rsidRPr="00FC098A">
        <w:t xml:space="preserve"> - Ta)</w:t>
      </w:r>
    </w:p>
    <w:p w14:paraId="067C4A9B" w14:textId="6E1C97F0" w:rsidR="001267D0" w:rsidRDefault="001267D0">
      <w:pPr>
        <w:pStyle w:val="Heading2"/>
        <w:ind w:left="89"/>
        <w:rPr>
          <w:sz w:val="26"/>
          <w:szCs w:val="26"/>
        </w:rPr>
      </w:pPr>
      <w:r>
        <w:rPr>
          <w:sz w:val="26"/>
          <w:szCs w:val="26"/>
        </w:rPr>
        <w:t>Un</w:t>
      </w:r>
      <w:r w:rsidR="008B4D83">
        <w:rPr>
          <w:sz w:val="26"/>
          <w:szCs w:val="26"/>
        </w:rPr>
        <w:t>contested Elections – Civil Code 5103</w:t>
      </w:r>
    </w:p>
    <w:p w14:paraId="7E56BFD9" w14:textId="77777777" w:rsidR="0023616E" w:rsidRDefault="0023616E" w:rsidP="008B4D83">
      <w:r>
        <w:t xml:space="preserve">1. You can only declare candidates elected by acclamation if, at some point within the past three (3) years, your association has conducted an actual election by conventional means. </w:t>
      </w:r>
    </w:p>
    <w:p w14:paraId="5CB5AA0E" w14:textId="77777777" w:rsidR="00CB3E31" w:rsidRDefault="0023616E" w:rsidP="008B4D83">
      <w:r>
        <w:t xml:space="preserve">2. Ninety (90) days before the deadline to submit nominations, which means at least six (6) months before the date of the election, every owner must be sent notice by “individual delivery” under Section 4040 of the Civil Code specifying (a) the number of positions to be filled, (b) the deadline to submit nominations, (c) the manner in which a nomination for the board may be submitted, and (d) a statement that if, by the deadline, the election is uncontested, the nominees will be declared by the Board to be elected by acclamation. </w:t>
      </w:r>
    </w:p>
    <w:p w14:paraId="66BD191F" w14:textId="1B816B26" w:rsidR="00CB3E31" w:rsidRDefault="0023616E" w:rsidP="008B4D83">
      <w:r>
        <w:t xml:space="preserve">3. A second written notice must be sent to all owners by individual delivery not less than seven (7) days, nor more than thirty (30) days before the </w:t>
      </w:r>
      <w:r w:rsidR="00FC098A">
        <w:t>deadline for submitting nominations</w:t>
      </w:r>
      <w:r>
        <w:t xml:space="preserve">, containing the very same information given in the prior notice (discussed in paragraph 2 above) plus it must state the names of all candidates who, to date, have submitted their names in nomination. </w:t>
      </w:r>
    </w:p>
    <w:p w14:paraId="78CB7D3D" w14:textId="77777777" w:rsidR="00CB3E31" w:rsidRDefault="0023616E" w:rsidP="008B4D83">
      <w:r>
        <w:t xml:space="preserve">4. Within seven (7) business days of receiving a nomination, the candidate must be notified in a written or electronic transmission whether he/she is or is not qualified to run for the Board; and if it is the latter, the </w:t>
      </w:r>
      <w:r>
        <w:lastRenderedPageBreak/>
        <w:t xml:space="preserve">reason for the disqualification must be stated and the person must be told of his or her right to request an appeal by means of the Internal Dispute Resolution process specified in Sections 5900, et seq. of the Civil Code. </w:t>
      </w:r>
    </w:p>
    <w:p w14:paraId="4902BA1C" w14:textId="2F654797" w:rsidR="007F43A0" w:rsidRDefault="0023616E" w:rsidP="00D0093C">
      <w:pPr>
        <w:rPr>
          <w:sz w:val="26"/>
          <w:szCs w:val="26"/>
        </w:rPr>
      </w:pPr>
      <w:r>
        <w:t xml:space="preserve">5. If the foregoing steps are followed, the Board must then vote at a meeting that the nominees are deemed elected by acclamation. The item must appear on the agenda for the meeting and the names of each nominee must be listed in the agenda. </w:t>
      </w:r>
    </w:p>
    <w:p w14:paraId="054FDA07" w14:textId="430F9CE4" w:rsidR="00B5009F" w:rsidRPr="00BB0A1A" w:rsidRDefault="00505395">
      <w:pPr>
        <w:pStyle w:val="Heading2"/>
        <w:ind w:left="89"/>
        <w:rPr>
          <w:sz w:val="26"/>
          <w:szCs w:val="26"/>
        </w:rPr>
      </w:pPr>
      <w:r w:rsidRPr="00BB0A1A">
        <w:rPr>
          <w:sz w:val="26"/>
          <w:szCs w:val="26"/>
        </w:rPr>
        <w:t>Use of Proxies</w:t>
      </w:r>
    </w:p>
    <w:p w14:paraId="636BEEA5" w14:textId="77777777" w:rsidR="00B5009F" w:rsidRDefault="00505395">
      <w:pPr>
        <w:ind w:left="72" w:right="14"/>
      </w:pPr>
      <w:r>
        <w:t xml:space="preserve">At all meetings of members, each member may vote in person or by proxy. All proxies shall be in writing and filed with the secretary. No proxy shall extend beyond a period of eleven (11) months, and every proxy shall automatically cease upon conveyance by the member of his or her Lot or Living Unit. A proxy must (1) identify a proxyholder (who must physically attend the meeting for which the proxy is being exercised), (2) contain voting instructions, and (3) be signed by the member giving the proxy. Any instruction given in a proxy issued for an election that directs the </w:t>
      </w:r>
      <w:proofErr w:type="gramStart"/>
      <w:r>
        <w:t>manner in which</w:t>
      </w:r>
      <w:proofErr w:type="gramEnd"/>
      <w:r>
        <w:t xml:space="preserve"> the proxyholder is to cast the vote must be set forth on a separate page of the proxy that can be detached and given to the proxyholder to retain. The proxyholder must cast the member's vote by secret ballot. A proxy that does not satisfy these requirements may not be counted.</w:t>
      </w:r>
    </w:p>
    <w:p w14:paraId="3EAF214F" w14:textId="77777777" w:rsidR="00B5009F" w:rsidRPr="00BB0A1A" w:rsidRDefault="00505395">
      <w:pPr>
        <w:pStyle w:val="Heading2"/>
        <w:ind w:left="89"/>
        <w:rPr>
          <w:sz w:val="26"/>
          <w:szCs w:val="26"/>
        </w:rPr>
      </w:pPr>
      <w:r w:rsidRPr="00BB0A1A">
        <w:rPr>
          <w:sz w:val="26"/>
          <w:szCs w:val="26"/>
        </w:rPr>
        <w:t>Inspectors of Election</w:t>
      </w:r>
    </w:p>
    <w:p w14:paraId="5F9DA6B8" w14:textId="77777777" w:rsidR="00B5009F" w:rsidRDefault="00505395">
      <w:pPr>
        <w:spacing w:after="308"/>
        <w:ind w:left="101" w:right="14"/>
      </w:pPr>
      <w:r>
        <w:t>Inspector(s) of Election ("Inspector(s)") will be appointed by the Board of Directors at a board meeting held prior to the election and will serve as Inspectors until such time that their successors are appointed by the Board of Directors. There shall be one (1) or three (3) Inspectors for the Association. If there are three (3) Inspectors, the decision or act of a majority shall be effective in all respects as the decision or act of all. Inspector(s) may be a member of the Association, but may not be a member of the Board, a candidate for the Board, or related to a member of the Board or candidate for the Board. An Inspector may not be a person or entity who or which is currently employed or under contract to the Association for any compensable services, other than inspection services.</w:t>
      </w:r>
    </w:p>
    <w:p w14:paraId="3E11C493" w14:textId="77777777" w:rsidR="00B5009F" w:rsidRDefault="00505395">
      <w:pPr>
        <w:pStyle w:val="Heading1"/>
        <w:spacing w:after="275"/>
        <w:ind w:left="110"/>
      </w:pPr>
      <w:r>
        <w:t>Role of Inspectors of Elections</w:t>
      </w:r>
    </w:p>
    <w:p w14:paraId="4AAF0C2D" w14:textId="77777777" w:rsidR="00B5009F" w:rsidRDefault="00505395">
      <w:pPr>
        <w:ind w:left="108" w:right="14"/>
      </w:pPr>
      <w:r>
        <w:t>Inspector(s) will determine the number of memberships entitled to vote and the voting power of each in accordance with the Association's governing documents. Inspector(s) will determine the authenticity, validity, and effect of proxies, if any. Inspector(s) will hear and determine all challenges and questions in any way arising out of or in connection with the right to vote. Ballots will be returned to the Association's managing office, unless another location is designated by the Inspectors. Inspector(s) will determine when the polls shall close. Inspector(s) will determine and announce the tabulated results of the election.</w:t>
      </w:r>
    </w:p>
    <w:p w14:paraId="7F337C84" w14:textId="44561572" w:rsidR="00A82629" w:rsidRDefault="00505395" w:rsidP="00316652">
      <w:pPr>
        <w:spacing w:after="233"/>
        <w:ind w:left="108" w:right="14"/>
        <w:rPr>
          <w:sz w:val="26"/>
          <w:szCs w:val="26"/>
        </w:rPr>
      </w:pPr>
      <w:r>
        <w:t>The Inspector(s) may appoint and oversee additional persons to verify signatures, count and tabulate votes as the Inspector(s) deem appropriate, provided that the persons are independent third parties. Inspector(s) may also perform any acts as may be proper to conduct the election with fairness to all members in accordance with all applicable rules of the Association regarding the conduct of the election that are not in conflict with current law. Inspector(s) must perform all duties impartially, in good faith, to the best of his or her ability, and as expeditiously as is practical, and in a manner that protects the interest of all members of the Association.</w:t>
      </w:r>
    </w:p>
    <w:p w14:paraId="2BF4F3C9" w14:textId="31BEC90B" w:rsidR="00B5009F" w:rsidRPr="00BB0A1A" w:rsidRDefault="00505395">
      <w:pPr>
        <w:pStyle w:val="Heading2"/>
        <w:spacing w:after="311"/>
        <w:ind w:left="89"/>
        <w:rPr>
          <w:sz w:val="26"/>
          <w:szCs w:val="26"/>
        </w:rPr>
      </w:pPr>
      <w:r w:rsidRPr="00BB0A1A">
        <w:rPr>
          <w:sz w:val="26"/>
          <w:szCs w:val="26"/>
        </w:rPr>
        <w:lastRenderedPageBreak/>
        <w:t>Tabulation of Votes</w:t>
      </w:r>
    </w:p>
    <w:p w14:paraId="6F392D46" w14:textId="77777777" w:rsidR="00B5009F" w:rsidRDefault="00505395">
      <w:pPr>
        <w:spacing w:after="353"/>
        <w:ind w:left="94" w:right="14"/>
      </w:pPr>
      <w:r>
        <w:t>Inspector(s) count and tabulate all votes. All votes shall be counted and tabulated by the Inspector(s) at a duly noticed board or membership meeting. Any candidate or other member of the Association may witness the counting and tabulation of the votes. Members who are not Inspectors or being overseen by an Inspector must remain at least five feet (5') away from the counting area. Members who are not Inspectors may not participate in the counting or tabulation process or any discussions that may arise among the Inspectors or their designated assistants.</w:t>
      </w:r>
    </w:p>
    <w:p w14:paraId="7F8ACCAA" w14:textId="77777777" w:rsidR="00B5009F" w:rsidRDefault="00505395">
      <w:pPr>
        <w:ind w:left="86" w:right="14"/>
      </w:pPr>
      <w:r>
        <w:t>Every Inspector(s) must provide an inspection report for the Association's corporate records. After the final tabulation of the votes, custody of all election materials will be transferred to the custody of the Association, unless first retained by the Inspector in a secure place for no less than one (1) year after the date of the election. Once retained by the Association, the election materials shall be stored for a period not less than the current fiscal year, plus two (2) additional fiscal years.</w:t>
      </w:r>
    </w:p>
    <w:p w14:paraId="0ADA87E1" w14:textId="77777777" w:rsidR="00B5009F" w:rsidRPr="00BB0A1A" w:rsidRDefault="00505395">
      <w:pPr>
        <w:pStyle w:val="Heading2"/>
        <w:spacing w:after="298"/>
        <w:ind w:left="89"/>
        <w:rPr>
          <w:sz w:val="26"/>
          <w:szCs w:val="26"/>
        </w:rPr>
      </w:pPr>
      <w:r w:rsidRPr="00BB0A1A">
        <w:rPr>
          <w:sz w:val="26"/>
          <w:szCs w:val="26"/>
        </w:rPr>
        <w:t>Recording and Announcing Election Results</w:t>
      </w:r>
    </w:p>
    <w:p w14:paraId="7C9B686D" w14:textId="574AE7E9" w:rsidR="00B5009F" w:rsidRDefault="00505395">
      <w:pPr>
        <w:spacing w:after="254"/>
        <w:ind w:left="94" w:right="14"/>
      </w:pPr>
      <w:r>
        <w:t xml:space="preserve">Inspector(s) must report the results of the election promptly to the Board of Directors, and the results will be recorded in the next regular session board meeting minutes. In addition to recording the election results in the next regular session board meeting minutes, the Association shall keep annual meeting minutes that reflect the election results. The Board of Directors will publicize the results of the election in a communication directed to all members </w:t>
      </w:r>
      <w:r w:rsidR="00A62EF2">
        <w:t xml:space="preserve">on the </w:t>
      </w:r>
      <w:r w:rsidR="0042110A">
        <w:t>website (gvhra.com), the Association Bulletin Board (10739 Los Jardines West, FV)</w:t>
      </w:r>
      <w:r w:rsidR="008B36DC">
        <w:t>, and in the monthly Green Valley Gazette</w:t>
      </w:r>
      <w:r>
        <w:t>.</w:t>
      </w:r>
    </w:p>
    <w:p w14:paraId="71020572" w14:textId="77777777" w:rsidR="00B5009F" w:rsidRDefault="00505395">
      <w:pPr>
        <w:pStyle w:val="Heading1"/>
        <w:spacing w:after="288"/>
        <w:ind w:left="110"/>
      </w:pPr>
      <w:r>
        <w:t>Retention and Inspection of Records</w:t>
      </w:r>
    </w:p>
    <w:p w14:paraId="7597DD53" w14:textId="3159D603" w:rsidR="00B5009F" w:rsidRDefault="00505395">
      <w:pPr>
        <w:spacing w:after="312"/>
        <w:ind w:left="94" w:right="14"/>
      </w:pPr>
      <w:r>
        <w:t xml:space="preserve">The ballots, signed voter envelopes, voter list, proxies, and candidate registration list shall at all times be in the custody of the Inspector(s) or at a location designated by the Inspector(s) until after the tabulation of the vote, and until the time allowed by Civil Code </w:t>
      </w:r>
      <w:r w:rsidR="00097AF8">
        <w:t>S</w:t>
      </w:r>
      <w:r>
        <w:t>ection 5145 for challenging the election has expired, at which time custody shall be transferred to the Association.</w:t>
      </w:r>
    </w:p>
    <w:p w14:paraId="5E129D2E" w14:textId="77777777" w:rsidR="00B5009F" w:rsidRDefault="00505395">
      <w:pPr>
        <w:ind w:left="108" w:right="14"/>
      </w:pPr>
      <w:r>
        <w:t>Returned ballots, signed voter envelopes, the voter list of names, parcel numbers, and voters to whom ballots were to be sent, proxies, and the candidate registration list are subject to inspection. Signed voter envelopes may be inspected but may not be copied. If there is a recount or other challenge to the election process, the Inspector(s) shall, upon written request, make the ballots available for inspection and review by an Association member or the member's authorized representative. Any recount shall be conducted in a manner that preserves the confidentiality of the vote.</w:t>
      </w:r>
    </w:p>
    <w:sectPr w:rsidR="00B5009F">
      <w:footerReference w:type="even" r:id="rId8"/>
      <w:footerReference w:type="default" r:id="rId9"/>
      <w:footerReference w:type="first" r:id="rId10"/>
      <w:pgSz w:w="12240" w:h="15800"/>
      <w:pgMar w:top="960" w:right="878" w:bottom="819" w:left="634"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4F04" w14:textId="77777777" w:rsidR="00237A46" w:rsidRDefault="00237A46">
      <w:pPr>
        <w:spacing w:after="0" w:line="240" w:lineRule="auto"/>
      </w:pPr>
      <w:r>
        <w:separator/>
      </w:r>
    </w:p>
  </w:endnote>
  <w:endnote w:type="continuationSeparator" w:id="0">
    <w:p w14:paraId="452B6E1A" w14:textId="77777777" w:rsidR="00237A46" w:rsidRDefault="0023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6F4" w14:textId="77777777" w:rsidR="00B5009F" w:rsidRDefault="00505395">
    <w:pPr>
      <w:spacing w:after="0" w:line="259" w:lineRule="auto"/>
      <w:ind w:left="151"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38"/>
      </w:rPr>
      <w:t>1</w:t>
    </w:r>
    <w:r>
      <w:rPr>
        <w:rFonts w:ascii="Times New Roman" w:eastAsia="Times New Roman" w:hAnsi="Times New Roman" w:cs="Times New Roman"/>
        <w:sz w:val="3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4558" w14:textId="77777777" w:rsidR="00B5009F" w:rsidRDefault="00505395">
    <w:pPr>
      <w:spacing w:after="0" w:line="259" w:lineRule="auto"/>
      <w:ind w:left="151"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38"/>
      </w:rPr>
      <w:t>1</w:t>
    </w:r>
    <w:r>
      <w:rPr>
        <w:rFonts w:ascii="Times New Roman" w:eastAsia="Times New Roman" w:hAnsi="Times New Roman" w:cs="Times New Roman"/>
        <w:sz w:val="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7BAE" w14:textId="77777777" w:rsidR="00B5009F" w:rsidRDefault="00505395">
    <w:pPr>
      <w:spacing w:after="0" w:line="259" w:lineRule="auto"/>
      <w:ind w:left="151"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38"/>
      </w:rPr>
      <w:t>1</w:t>
    </w:r>
    <w:r>
      <w:rPr>
        <w:rFonts w:ascii="Times New Roman" w:eastAsia="Times New Roman" w:hAnsi="Times New Roman" w:cs="Times New Roman"/>
        <w:sz w:val="3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BBBF" w14:textId="77777777" w:rsidR="00237A46" w:rsidRDefault="00237A46">
      <w:pPr>
        <w:spacing w:after="0" w:line="240" w:lineRule="auto"/>
      </w:pPr>
      <w:r>
        <w:separator/>
      </w:r>
    </w:p>
  </w:footnote>
  <w:footnote w:type="continuationSeparator" w:id="0">
    <w:p w14:paraId="5649A2CC" w14:textId="77777777" w:rsidR="00237A46" w:rsidRDefault="00237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35F0A"/>
    <w:multiLevelType w:val="hybridMultilevel"/>
    <w:tmpl w:val="130C39AC"/>
    <w:lvl w:ilvl="0" w:tplc="0409000F">
      <w:start w:val="1"/>
      <w:numFmt w:val="decimal"/>
      <w:lvlText w:val="%1."/>
      <w:lvlJc w:val="left"/>
      <w:pPr>
        <w:ind w:left="1152"/>
      </w:pPr>
      <w:rPr>
        <w:rFonts w:hint="default"/>
        <w:b w:val="0"/>
        <w:i w:val="0"/>
        <w:strike w:val="0"/>
        <w:dstrike w:val="0"/>
        <w:color w:val="000000"/>
        <w:sz w:val="26"/>
        <w:szCs w:val="26"/>
        <w:u w:val="none" w:color="000000"/>
        <w:bdr w:val="none" w:sz="0" w:space="0" w:color="auto"/>
        <w:shd w:val="clear" w:color="auto" w:fill="auto"/>
        <w:vertAlign w:val="baseline"/>
      </w:rPr>
    </w:lvl>
    <w:lvl w:ilvl="1" w:tplc="30E6441C">
      <w:start w:val="1"/>
      <w:numFmt w:val="lowerLetter"/>
      <w:lvlText w:val="%2"/>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7F4953E">
      <w:start w:val="1"/>
      <w:numFmt w:val="lowerRoman"/>
      <w:lvlText w:val="%3"/>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A94E916">
      <w:start w:val="1"/>
      <w:numFmt w:val="decimal"/>
      <w:lvlText w:val="%4"/>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5B02E8E">
      <w:start w:val="1"/>
      <w:numFmt w:val="lowerLetter"/>
      <w:lvlText w:val="%5"/>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8E245B8">
      <w:start w:val="1"/>
      <w:numFmt w:val="lowerRoman"/>
      <w:lvlText w:val="%6"/>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F8B94E">
      <w:start w:val="1"/>
      <w:numFmt w:val="decimal"/>
      <w:lvlText w:val="%7"/>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25CD7D4">
      <w:start w:val="1"/>
      <w:numFmt w:val="lowerLetter"/>
      <w:lvlText w:val="%8"/>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92AECAE">
      <w:start w:val="1"/>
      <w:numFmt w:val="lowerRoman"/>
      <w:lvlText w:val="%9"/>
      <w:lvlJc w:val="left"/>
      <w:pPr>
        <w:ind w:left="6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6391A5A"/>
    <w:multiLevelType w:val="hybridMultilevel"/>
    <w:tmpl w:val="5A805084"/>
    <w:lvl w:ilvl="0" w:tplc="3D206450">
      <w:start w:val="1"/>
      <w:numFmt w:val="decimal"/>
      <w:lvlText w:val="%1."/>
      <w:lvlJc w:val="left"/>
      <w:pPr>
        <w:ind w:left="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61CD3B8">
      <w:start w:val="1"/>
      <w:numFmt w:val="lowerLetter"/>
      <w:lvlText w:val="%2"/>
      <w:lvlJc w:val="left"/>
      <w:pPr>
        <w:ind w:left="14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BAEF7DA">
      <w:start w:val="1"/>
      <w:numFmt w:val="lowerRoman"/>
      <w:lvlText w:val="%3"/>
      <w:lvlJc w:val="left"/>
      <w:pPr>
        <w:ind w:left="21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FFA3EBC">
      <w:start w:val="1"/>
      <w:numFmt w:val="decimal"/>
      <w:lvlText w:val="%4"/>
      <w:lvlJc w:val="left"/>
      <w:pPr>
        <w:ind w:left="2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072DA4C">
      <w:start w:val="1"/>
      <w:numFmt w:val="lowerLetter"/>
      <w:lvlText w:val="%5"/>
      <w:lvlJc w:val="left"/>
      <w:pPr>
        <w:ind w:left="36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B902198">
      <w:start w:val="1"/>
      <w:numFmt w:val="lowerRoman"/>
      <w:lvlText w:val="%6"/>
      <w:lvlJc w:val="left"/>
      <w:pPr>
        <w:ind w:left="43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63E5CB6">
      <w:start w:val="1"/>
      <w:numFmt w:val="decimal"/>
      <w:lvlText w:val="%7"/>
      <w:lvlJc w:val="left"/>
      <w:pPr>
        <w:ind w:left="50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1A4CE66">
      <w:start w:val="1"/>
      <w:numFmt w:val="lowerLetter"/>
      <w:lvlText w:val="%8"/>
      <w:lvlJc w:val="left"/>
      <w:pPr>
        <w:ind w:left="57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B36B134">
      <w:start w:val="1"/>
      <w:numFmt w:val="lowerRoman"/>
      <w:lvlText w:val="%9"/>
      <w:lvlJc w:val="left"/>
      <w:pPr>
        <w:ind w:left="65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45884787">
    <w:abstractNumId w:val="1"/>
  </w:num>
  <w:num w:numId="2" w16cid:durableId="31622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9F"/>
    <w:rsid w:val="000115E1"/>
    <w:rsid w:val="00097AF8"/>
    <w:rsid w:val="000D77B8"/>
    <w:rsid w:val="000F7B0C"/>
    <w:rsid w:val="001267D0"/>
    <w:rsid w:val="00133578"/>
    <w:rsid w:val="001D2471"/>
    <w:rsid w:val="0023616E"/>
    <w:rsid w:val="00237A46"/>
    <w:rsid w:val="00244F2D"/>
    <w:rsid w:val="002846C3"/>
    <w:rsid w:val="002F46C0"/>
    <w:rsid w:val="0030014D"/>
    <w:rsid w:val="00316652"/>
    <w:rsid w:val="0039361B"/>
    <w:rsid w:val="003D6088"/>
    <w:rsid w:val="00406684"/>
    <w:rsid w:val="004112F8"/>
    <w:rsid w:val="0042110A"/>
    <w:rsid w:val="004A2594"/>
    <w:rsid w:val="004A2AE4"/>
    <w:rsid w:val="004C4817"/>
    <w:rsid w:val="00505395"/>
    <w:rsid w:val="0054297D"/>
    <w:rsid w:val="005506AC"/>
    <w:rsid w:val="00624C29"/>
    <w:rsid w:val="006805AF"/>
    <w:rsid w:val="007129CD"/>
    <w:rsid w:val="007227DB"/>
    <w:rsid w:val="007459C1"/>
    <w:rsid w:val="007D7E81"/>
    <w:rsid w:val="007E3F0C"/>
    <w:rsid w:val="007F2692"/>
    <w:rsid w:val="007F43A0"/>
    <w:rsid w:val="00837132"/>
    <w:rsid w:val="00861A9D"/>
    <w:rsid w:val="008B36DC"/>
    <w:rsid w:val="008B4D83"/>
    <w:rsid w:val="008E2F55"/>
    <w:rsid w:val="009474B9"/>
    <w:rsid w:val="009B0FE5"/>
    <w:rsid w:val="00A62EF2"/>
    <w:rsid w:val="00A72BDA"/>
    <w:rsid w:val="00A82629"/>
    <w:rsid w:val="00AB3B48"/>
    <w:rsid w:val="00AD4B75"/>
    <w:rsid w:val="00B25B87"/>
    <w:rsid w:val="00B5009F"/>
    <w:rsid w:val="00B726F7"/>
    <w:rsid w:val="00BB0A1A"/>
    <w:rsid w:val="00BD46CC"/>
    <w:rsid w:val="00C7053A"/>
    <w:rsid w:val="00CB3E31"/>
    <w:rsid w:val="00CF5133"/>
    <w:rsid w:val="00D0093C"/>
    <w:rsid w:val="00E350AE"/>
    <w:rsid w:val="00EC3959"/>
    <w:rsid w:val="00F36ABB"/>
    <w:rsid w:val="00F7460C"/>
    <w:rsid w:val="00FC098A"/>
    <w:rsid w:val="00FF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732C"/>
  <w15:docId w15:val="{6EBD0091-C0B0-4507-9B3E-42C9B4B1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238" w:lineRule="auto"/>
      <w:ind w:right="137"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26"/>
      <w:ind w:left="103" w:hanging="10"/>
      <w:outlineLvl w:val="0"/>
    </w:pPr>
    <w:rPr>
      <w:rFonts w:ascii="Calibri" w:eastAsia="Calibri" w:hAnsi="Calibri" w:cs="Calibri"/>
      <w:color w:val="000000"/>
      <w:sz w:val="26"/>
      <w:u w:val="single" w:color="000000"/>
    </w:rPr>
  </w:style>
  <w:style w:type="paragraph" w:styleId="Heading2">
    <w:name w:val="heading 2"/>
    <w:next w:val="Normal"/>
    <w:link w:val="Heading2Char"/>
    <w:uiPriority w:val="9"/>
    <w:unhideWhenUsed/>
    <w:qFormat/>
    <w:pPr>
      <w:keepNext/>
      <w:keepLines/>
      <w:spacing w:after="274"/>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 w:type="paragraph" w:styleId="NoSpacing">
    <w:name w:val="No Spacing"/>
    <w:uiPriority w:val="1"/>
    <w:qFormat/>
    <w:rsid w:val="00133578"/>
    <w:pPr>
      <w:spacing w:after="0" w:line="240" w:lineRule="auto"/>
    </w:pPr>
    <w:rPr>
      <w:rFonts w:eastAsiaTheme="minorHAnsi"/>
    </w:rPr>
  </w:style>
  <w:style w:type="paragraph" w:styleId="ListParagraph">
    <w:name w:val="List Paragraph"/>
    <w:basedOn w:val="Normal"/>
    <w:uiPriority w:val="34"/>
    <w:qFormat/>
    <w:rsid w:val="00AD4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3024</Words>
  <Characters>15106</Characters>
  <Application>Microsoft Office Word</Application>
  <DocSecurity>0</DocSecurity>
  <Lines>205</Lines>
  <Paragraphs>61</Paragraphs>
  <ScaleCrop>false</ScaleCrop>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Moss</dc:creator>
  <cp:keywords/>
  <cp:lastModifiedBy>Paula Moss</cp:lastModifiedBy>
  <cp:revision>4</cp:revision>
  <cp:lastPrinted>2025-12-11T22:01:00Z</cp:lastPrinted>
  <dcterms:created xsi:type="dcterms:W3CDTF">2025-10-15T21:50:00Z</dcterms:created>
  <dcterms:modified xsi:type="dcterms:W3CDTF">2025-12-11T22:01:00Z</dcterms:modified>
</cp:coreProperties>
</file>